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center"/>
      </w:pPr>
      <w:r>
        <w:rPr>
          <w:rFonts w:ascii="Calibri" w:cs="Calibri" w:eastAsia="Calibri" w:hAnsi="Calibri"/>
          <w:b/>
          <w:bCs/>
          <w:color w:val="1F4E5F"/>
          <w:sz w:val="36"/>
          <w:szCs w:val="36"/>
        </w:rPr>
        <w:t xml:space="preserve">HENNI PERMATA SULIS</w:t>
      </w:r>
    </w:p>
    <w:p>
      <w:pPr>
        <w:spacing w:after="40"/>
        <w:jc w:val="center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Nutrition Graduate (GPA 3.90/4.00) | Food Service · Quality Control · Food Safety</w:t>
      </w:r>
    </w:p>
    <w:p>
      <w:pPr>
        <w:spacing w:after="20"/>
        <w:jc w:val="center"/>
      </w:pPr>
      <w:r>
        <w:rPr>
          <w:rFonts w:ascii="Calibri" w:cs="Calibri" w:eastAsia="Calibri" w:hAnsi="Calibri"/>
          <w:sz w:val="21"/>
          <w:szCs w:val="21"/>
        </w:rPr>
        <w:t xml:space="preserve">Makassar, South Sulawesi, Indonesia  |  +6282259728886  |  </w:t>
      </w:r>
      <w:hyperlink w:history="1" r:id="rIdzclbjsp156lrglu2za3xz">
        <w:r>
          <w:rPr>
            <w:rStyle w:val="Hyperlink"/>
            <w:rFonts w:ascii="Calibri" w:cs="Calibri" w:eastAsia="Calibri" w:hAnsi="Calibri"/>
            <w:color w:val="auto"/>
            <w:sz w:val="21"/>
            <w:szCs w:val="21"/>
            <w:u w:val="none"/>
          </w:rPr>
          <w:t xml:space="preserve">hennipermata55@gmail.com</w:t>
        </w:r>
      </w:hyperlink>
    </w:p>
    <w:p>
      <w:pPr>
        <w:spacing w:after="80"/>
        <w:jc w:val="center"/>
      </w:pPr>
      <w:r>
        <w:rPr>
          <w:rFonts w:ascii="Calibri" w:cs="Calibri" w:eastAsia="Calibri" w:hAnsi="Calibri"/>
          <w:sz w:val="21"/>
          <w:szCs w:val="21"/>
        </w:rPr>
        <w:t xml:space="preserve">LinkedIn: </w:t>
      </w:r>
      <w:hyperlink w:history="1" r:id="rIdtsjgjr6vk0rbbfwbxvlmg">
        <w:r>
          <w:rPr>
            <w:rStyle w:val="Hyperlink"/>
            <w:rFonts w:ascii="Calibri" w:cs="Calibri" w:eastAsia="Calibri" w:hAnsi="Calibri"/>
            <w:color w:val="auto"/>
            <w:sz w:val="21"/>
            <w:szCs w:val="21"/>
            <w:u w:val="none"/>
          </w:rPr>
          <w:t xml:space="preserve">linkedin.com/in/henni-permata-sulis-b49048445</w:t>
        </w:r>
      </w:hyperlink>
    </w:p>
    <w:p>
      <w:pPr>
        <w:pStyle w:val="Heading1"/>
        <w:keepNext/>
        <w:pBdr>
          <w:bottom w:val="single" w:color="1F4E5F" w:sz="6" w:space="2"/>
        </w:pBdr>
        <w:spacing w:after="40" w:before="100"/>
      </w:pPr>
      <w:r>
        <w:rPr>
          <w:rFonts w:ascii="Calibri" w:cs="Calibri" w:eastAsia="Calibri" w:hAnsi="Calibri"/>
          <w:b/>
          <w:bCs/>
          <w:color w:val="1F4E5F"/>
          <w:sz w:val="24"/>
          <w:szCs w:val="24"/>
        </w:rPr>
        <w:t xml:space="preserve">PROFESSIONAL SUMMARY</w:t>
      </w:r>
    </w:p>
    <w:p>
      <w:pPr>
        <w:spacing w:after="40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Nutrition Science graduate from Universitas Hasanuddin (GPA 3.90) with hands-on food service and quality control experience: as a Food Service Intern, supervised the preparation of 250 meal portions per day under hygiene, sanitation, food safety, and kitchen SOP standards, monitoring raw materials, packaging, portion weights, and nutrition-standard compliance. Backed by hospital dietetics practice, laboratory analysis of anthropometric and biochemical data, and a journal publication on a supplementary feeding program and stunting prevention. Detail-oriented, systematic in documentation, communicative, and ready to contribute in Food Service &amp; Quality Control and Food Industry &amp; Product Development.</w:t>
      </w:r>
    </w:p>
    <w:p>
      <w:pPr>
        <w:pStyle w:val="Heading1"/>
        <w:keepNext/>
        <w:pBdr>
          <w:bottom w:val="single" w:color="1F4E5F" w:sz="6" w:space="2"/>
        </w:pBdr>
        <w:spacing w:after="40" w:before="100"/>
      </w:pPr>
      <w:r>
        <w:rPr>
          <w:rFonts w:ascii="Calibri" w:cs="Calibri" w:eastAsia="Calibri" w:hAnsi="Calibri"/>
          <w:b/>
          <w:bCs/>
          <w:color w:val="1F4E5F"/>
          <w:sz w:val="24"/>
          <w:szCs w:val="24"/>
        </w:rPr>
        <w:t xml:space="preserve">EXPERIENCE</w:t>
      </w:r>
    </w:p>
    <w:p>
      <w:pPr>
        <w:keepNext/>
        <w:tabs>
          <w:tab w:val="right" w:pos="9638"/>
        </w:tabs>
        <w:spacing w:after="0" w:before="5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Food Service Intern</w:t>
      </w:r>
      <w:r>
        <w:rPr>
          <w:rFonts w:ascii="Calibri" w:cs="Calibri" w:eastAsia="Calibri" w:hAnsi="Calibri"/>
          <w:sz w:val="21"/>
          <w:szCs w:val="21"/>
        </w:rPr>
        <w:t xml:space="preserve">	Oct 2025</w:t>
      </w:r>
    </w:p>
    <w:p>
      <w:pPr>
        <w:keepNext/>
        <w:spacing w:after="20"/>
      </w:pPr>
      <w:r>
        <w:rPr>
          <w:rFonts w:ascii="Calibri" w:cs="Calibri" w:eastAsia="Calibri" w:hAnsi="Calibri"/>
          <w:i/>
          <w:iCs/>
          <w:sz w:val="21"/>
          <w:szCs w:val="21"/>
        </w:rPr>
        <w:t xml:space="preserve">Salam Setara by KITA BISA</w:t>
      </w:r>
    </w:p>
    <w:p>
      <w:pPr>
        <w:pStyle w:val="ListParagraph"/>
        <w:numPr>
          <w:ilvl w:val="0"/>
          <w:numId w:val="2"/>
        </w:numPr>
        <w:spacing w:after="0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Supervised the preparation and processing of 250 meal portions per day, ensuring compliance with hygiene, sanitation, food safety standards, and kitchen SOPs.</w:t>
      </w:r>
    </w:p>
    <w:p>
      <w:pPr>
        <w:pStyle w:val="ListParagraph"/>
        <w:numPr>
          <w:ilvl w:val="0"/>
          <w:numId w:val="2"/>
        </w:numPr>
        <w:spacing w:after="0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Monitored raw material quality, packaging, and portion weights as part of food production quality control.</w:t>
      </w:r>
    </w:p>
    <w:p>
      <w:pPr>
        <w:pStyle w:val="ListParagraph"/>
        <w:numPr>
          <w:ilvl w:val="0"/>
          <w:numId w:val="2"/>
        </w:numPr>
        <w:spacing w:after="0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Checked menu compliance with school-age nutrition standards and on-time meal distribution to one school.</w:t>
      </w:r>
    </w:p>
    <w:p>
      <w:pPr>
        <w:pStyle w:val="ListParagraph"/>
        <w:numPr>
          <w:ilvl w:val="0"/>
          <w:numId w:val="2"/>
        </w:numPr>
        <w:spacing w:after="0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Identified 15 food service issues through monitoring and evaluation as a basis for improving food service quality.</w:t>
      </w:r>
    </w:p>
    <w:p>
      <w:pPr>
        <w:keepNext/>
        <w:tabs>
          <w:tab w:val="right" w:pos="9638"/>
        </w:tabs>
        <w:spacing w:after="0" w:before="5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Bekal Anak Indonesia Facilitator</w:t>
      </w:r>
      <w:r>
        <w:rPr>
          <w:rFonts w:ascii="Calibri" w:cs="Calibri" w:eastAsia="Calibri" w:hAnsi="Calibri"/>
          <w:sz w:val="21"/>
          <w:szCs w:val="21"/>
        </w:rPr>
        <w:t xml:space="preserve">	Aug 2025 – Nov 2025</w:t>
      </w:r>
    </w:p>
    <w:p>
      <w:pPr>
        <w:keepNext/>
        <w:spacing w:after="20"/>
      </w:pPr>
      <w:r>
        <w:rPr>
          <w:rFonts w:ascii="Calibri" w:cs="Calibri" w:eastAsia="Calibri" w:hAnsi="Calibri"/>
          <w:i/>
          <w:iCs/>
          <w:sz w:val="21"/>
          <w:szCs w:val="21"/>
        </w:rPr>
        <w:t xml:space="preserve">Salam Setara by KITA BISA</w:t>
      </w:r>
    </w:p>
    <w:p>
      <w:pPr>
        <w:pStyle w:val="ListParagraph"/>
        <w:numPr>
          <w:ilvl w:val="0"/>
          <w:numId w:val="2"/>
        </w:numPr>
        <w:spacing w:after="0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Assessed and monitored the eating habits and packed lunches of 238 children as a basis for evaluating their nutritional needs.</w:t>
      </w:r>
    </w:p>
    <w:p>
      <w:pPr>
        <w:pStyle w:val="ListParagraph"/>
        <w:numPr>
          <w:ilvl w:val="0"/>
          <w:numId w:val="2"/>
        </w:numPr>
        <w:spacing w:after="0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Educated and mentored children and 200+ parents on preparing healthy, balanced, and safe packed lunches.</w:t>
      </w:r>
    </w:p>
    <w:p>
      <w:pPr>
        <w:pStyle w:val="ListParagraph"/>
        <w:numPr>
          <w:ilvl w:val="0"/>
          <w:numId w:val="2"/>
        </w:numPr>
        <w:spacing w:after="0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Monitored and evaluated program implementation, then formulated recommendations to improve the quality and consumption habits of children's packed lunches.</w:t>
      </w:r>
    </w:p>
    <w:p>
      <w:pPr>
        <w:keepNext/>
        <w:tabs>
          <w:tab w:val="right" w:pos="9638"/>
        </w:tabs>
        <w:spacing w:after="0" w:before="5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Laboratory Assistant</w:t>
      </w:r>
      <w:r>
        <w:rPr>
          <w:rFonts w:ascii="Calibri" w:cs="Calibri" w:eastAsia="Calibri" w:hAnsi="Calibri"/>
          <w:sz w:val="21"/>
          <w:szCs w:val="21"/>
        </w:rPr>
        <w:t xml:space="preserve">	Nov 2025 – Dec 2025</w:t>
      </w:r>
    </w:p>
    <w:p>
      <w:pPr>
        <w:keepNext/>
        <w:spacing w:after="20"/>
      </w:pPr>
      <w:r>
        <w:rPr>
          <w:rFonts w:ascii="Calibri" w:cs="Calibri" w:eastAsia="Calibri" w:hAnsi="Calibri"/>
          <w:i/>
          <w:iCs/>
          <w:sz w:val="21"/>
          <w:szCs w:val="21"/>
        </w:rPr>
        <w:t xml:space="preserve">Fakultas Kesehatan Masyarakat (Faculty of Public Health), Universitas Hasanuddin</w:t>
      </w:r>
    </w:p>
    <w:p>
      <w:pPr>
        <w:pStyle w:val="ListParagraph"/>
        <w:numPr>
          <w:ilvl w:val="0"/>
          <w:numId w:val="2"/>
        </w:numPr>
        <w:spacing w:after="0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Contributed to collecting, processing, and analyzing anthropometric and biochemical data to determine nutritional status based on relevant indicators.</w:t>
      </w:r>
    </w:p>
    <w:p>
      <w:pPr>
        <w:pStyle w:val="ListParagraph"/>
        <w:numPr>
          <w:ilvl w:val="0"/>
          <w:numId w:val="2"/>
        </w:numPr>
        <w:spacing w:after="0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Facilitated student practicums by ensuring accurate measurement procedures, careful recording of results, and understanding of nutritional status assessment principles and methods.</w:t>
      </w:r>
    </w:p>
    <w:p>
      <w:pPr>
        <w:pStyle w:val="ListParagraph"/>
        <w:numPr>
          <w:ilvl w:val="0"/>
          <w:numId w:val="2"/>
        </w:numPr>
        <w:spacing w:after="0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Supported nutritional status assessment practicums covering anthropometric measurement and the examination and interpretation of biochemical parameters according to established procedures.</w:t>
      </w:r>
    </w:p>
    <w:p>
      <w:pPr>
        <w:keepNext/>
        <w:tabs>
          <w:tab w:val="right" w:pos="9638"/>
        </w:tabs>
        <w:spacing w:after="0" w:before="5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Dietetic Intern</w:t>
      </w:r>
      <w:r>
        <w:rPr>
          <w:rFonts w:ascii="Calibri" w:cs="Calibri" w:eastAsia="Calibri" w:hAnsi="Calibri"/>
          <w:sz w:val="21"/>
          <w:szCs w:val="21"/>
        </w:rPr>
        <w:t xml:space="preserve">	Sep 2025 – Oct 2025</w:t>
      </w:r>
    </w:p>
    <w:p>
      <w:pPr>
        <w:keepNext/>
        <w:spacing w:after="20"/>
      </w:pPr>
      <w:r>
        <w:rPr>
          <w:rFonts w:ascii="Calibri" w:cs="Calibri" w:eastAsia="Calibri" w:hAnsi="Calibri"/>
          <w:i/>
          <w:iCs/>
          <w:sz w:val="21"/>
          <w:szCs w:val="21"/>
        </w:rPr>
        <w:t xml:space="preserve">Rumah Sakit Pendidikan Universitas Hasanuddin (Hasanuddin University Teaching Hospital)</w:t>
      </w:r>
    </w:p>
    <w:p>
      <w:pPr>
        <w:pStyle w:val="ListParagraph"/>
        <w:numPr>
          <w:ilvl w:val="0"/>
          <w:numId w:val="2"/>
        </w:numPr>
        <w:spacing w:after="0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Assessed the nutritional status of 10 patients using anthropometric, biochemical, clinical, and dietary intake data.</w:t>
      </w:r>
    </w:p>
    <w:p>
      <w:pPr>
        <w:pStyle w:val="ListParagraph"/>
        <w:numPr>
          <w:ilvl w:val="0"/>
          <w:numId w:val="2"/>
        </w:numPr>
        <w:spacing w:after="0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Calculated patients' energy and nutrient requirements and contributed to diet planning tailored to each patient's condition and needs.</w:t>
      </w:r>
    </w:p>
    <w:p>
      <w:pPr>
        <w:pStyle w:val="ListParagraph"/>
        <w:numPr>
          <w:ilvl w:val="0"/>
          <w:numId w:val="2"/>
        </w:numPr>
        <w:spacing w:after="0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Monitored patients' nutritional status and intake progress, then provided nutrition education in line with dietary recommendations.</w:t>
      </w:r>
    </w:p>
    <w:p>
      <w:pPr>
        <w:keepNext/>
        <w:tabs>
          <w:tab w:val="right" w:pos="9638"/>
        </w:tabs>
        <w:spacing w:after="0" w:before="5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Committee Member, National Webinar Stunting vs Wasting 2025</w:t>
      </w:r>
      <w:r>
        <w:rPr>
          <w:rFonts w:ascii="Calibri" w:cs="Calibri" w:eastAsia="Calibri" w:hAnsi="Calibri"/>
          <w:sz w:val="21"/>
          <w:szCs w:val="21"/>
        </w:rPr>
        <w:t xml:space="preserve">	May 2025</w:t>
      </w:r>
    </w:p>
    <w:p>
      <w:pPr>
        <w:keepNext/>
        <w:spacing w:after="20"/>
      </w:pPr>
      <w:r>
        <w:rPr>
          <w:rFonts w:ascii="Calibri" w:cs="Calibri" w:eastAsia="Calibri" w:hAnsi="Calibri"/>
          <w:i/>
          <w:iCs/>
          <w:sz w:val="21"/>
          <w:szCs w:val="21"/>
        </w:rPr>
        <w:t xml:space="preserve">Universitas Hasanuddin</w:t>
      </w:r>
    </w:p>
    <w:p>
      <w:pPr>
        <w:pStyle w:val="ListParagraph"/>
        <w:numPr>
          <w:ilvl w:val="0"/>
          <w:numId w:val="2"/>
        </w:numPr>
        <w:spacing w:after="0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Coordinated the preparation, execution, and technical needs of a national webinar on stunting and wasting together with the committee and 4 speakers.</w:t>
      </w:r>
    </w:p>
    <w:p>
      <w:pPr>
        <w:pStyle w:val="ListParagraph"/>
        <w:numPr>
          <w:ilvl w:val="0"/>
          <w:numId w:val="2"/>
        </w:numPr>
        <w:spacing w:after="0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Managed registration administration and data for 1,000+ webinar participants.</w:t>
      </w:r>
    </w:p>
    <w:p>
      <w:pPr>
        <w:pStyle w:val="ListParagraph"/>
        <w:numPr>
          <w:ilvl w:val="0"/>
          <w:numId w:val="2"/>
        </w:numPr>
        <w:spacing w:after="0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Carried out webinar publicity and information dissemination with the committee team.</w:t>
      </w:r>
    </w:p>
    <w:p>
      <w:pPr>
        <w:pStyle w:val="Heading1"/>
        <w:keepNext/>
        <w:pBdr>
          <w:bottom w:val="single" w:color="1F4E5F" w:sz="6" w:space="2"/>
        </w:pBdr>
        <w:spacing w:after="40" w:before="100"/>
      </w:pPr>
      <w:r>
        <w:rPr>
          <w:rFonts w:ascii="Calibri" w:cs="Calibri" w:eastAsia="Calibri" w:hAnsi="Calibri"/>
          <w:b/>
          <w:bCs/>
          <w:color w:val="1F4E5F"/>
          <w:sz w:val="24"/>
          <w:szCs w:val="24"/>
        </w:rPr>
        <w:t xml:space="preserve">ORGANIZATIONAL EXPERIENCE</w:t>
      </w:r>
    </w:p>
    <w:p>
      <w:pPr>
        <w:keepNext/>
        <w:tabs>
          <w:tab w:val="right" w:pos="9638"/>
        </w:tabs>
        <w:spacing w:after="0" w:before="5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Member</w:t>
      </w:r>
      <w:r>
        <w:rPr>
          <w:rFonts w:ascii="Calibri" w:cs="Calibri" w:eastAsia="Calibri" w:hAnsi="Calibri"/>
          <w:sz w:val="21"/>
          <w:szCs w:val="21"/>
        </w:rPr>
        <w:t xml:space="preserve">	May 2025 – Apr 2026</w:t>
      </w:r>
    </w:p>
    <w:p>
      <w:pPr>
        <w:keepNext/>
        <w:spacing w:after="20"/>
      </w:pPr>
      <w:r>
        <w:rPr>
          <w:rFonts w:ascii="Calibri" w:cs="Calibri" w:eastAsia="Calibri" w:hAnsi="Calibri"/>
          <w:i/>
          <w:iCs/>
          <w:sz w:val="21"/>
          <w:szCs w:val="21"/>
        </w:rPr>
        <w:t xml:space="preserve">HIPMI PT UNHAS</w:t>
      </w:r>
    </w:p>
    <w:p>
      <w:pPr>
        <w:pStyle w:val="ListParagraph"/>
        <w:numPr>
          <w:ilvl w:val="0"/>
          <w:numId w:val="2"/>
        </w:numPr>
        <w:spacing w:after="0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Participated in entrepreneurship, business development, and member capacity-building activities.</w:t>
      </w:r>
    </w:p>
    <w:p>
      <w:pPr>
        <w:pStyle w:val="ListParagraph"/>
        <w:numPr>
          <w:ilvl w:val="0"/>
          <w:numId w:val="2"/>
        </w:numPr>
        <w:spacing w:after="0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Contributed to planning and executing 5+ seminars, training sessions, and organizational events.</w:t>
      </w:r>
    </w:p>
    <w:p>
      <w:pPr>
        <w:pStyle w:val="ListParagraph"/>
        <w:numPr>
          <w:ilvl w:val="0"/>
          <w:numId w:val="2"/>
        </w:numPr>
        <w:spacing w:after="0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Built relationships and collaborated with members and 10+ external partners across various activities.</w:t>
      </w:r>
    </w:p>
    <w:p>
      <w:pPr>
        <w:pStyle w:val="Heading1"/>
        <w:keepNext/>
        <w:pBdr>
          <w:bottom w:val="single" w:color="1F4E5F" w:sz="6" w:space="2"/>
        </w:pBdr>
        <w:spacing w:after="40" w:before="100"/>
      </w:pPr>
      <w:r>
        <w:rPr>
          <w:rFonts w:ascii="Calibri" w:cs="Calibri" w:eastAsia="Calibri" w:hAnsi="Calibri"/>
          <w:b/>
          <w:bCs/>
          <w:color w:val="1F4E5F"/>
          <w:sz w:val="24"/>
          <w:szCs w:val="24"/>
        </w:rPr>
        <w:t xml:space="preserve">EDUCATION</w:t>
      </w:r>
    </w:p>
    <w:p>
      <w:pPr>
        <w:keepNext/>
        <w:tabs>
          <w:tab w:val="right" w:pos="9638"/>
        </w:tabs>
        <w:spacing w:after="0" w:before="5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Bachelor of Nutrition Science (S1 Ilmu Gizi)</w:t>
      </w:r>
      <w:r>
        <w:rPr>
          <w:rFonts w:ascii="Calibri" w:cs="Calibri" w:eastAsia="Calibri" w:hAnsi="Calibri"/>
          <w:sz w:val="21"/>
          <w:szCs w:val="21"/>
        </w:rPr>
        <w:t xml:space="preserve">	2022 – 2026</w:t>
      </w:r>
    </w:p>
    <w:p>
      <w:pPr>
        <w:keepNext/>
        <w:spacing w:after="20"/>
      </w:pPr>
      <w:r>
        <w:rPr>
          <w:rFonts w:ascii="Calibri" w:cs="Calibri" w:eastAsia="Calibri" w:hAnsi="Calibri"/>
          <w:i/>
          <w:iCs/>
          <w:sz w:val="21"/>
          <w:szCs w:val="21"/>
        </w:rPr>
        <w:t xml:space="preserve">Universitas Hasanuddin</w:t>
      </w:r>
    </w:p>
    <w:p>
      <w:pPr>
        <w:pStyle w:val="ListParagraph"/>
        <w:numPr>
          <w:ilvl w:val="0"/>
          <w:numId w:val="2"/>
        </w:numPr>
        <w:spacing w:after="0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GPA: 3.90/4.00</w:t>
      </w:r>
    </w:p>
    <w:p>
      <w:pPr>
        <w:pStyle w:val="ListParagraph"/>
        <w:numPr>
          <w:ilvl w:val="0"/>
          <w:numId w:val="2"/>
        </w:numPr>
        <w:spacing w:after="0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Thesis: The Relationship between Breakfast Habits and Nutritional Status of Students at Madrasah Ibtidaiyah Swasta (MIS) Ainus Syamsi, Maros</w:t>
      </w:r>
    </w:p>
    <w:p>
      <w:pPr>
        <w:pStyle w:val="ListParagraph"/>
        <w:numPr>
          <w:ilvl w:val="0"/>
          <w:numId w:val="2"/>
        </w:numPr>
        <w:spacing w:after="0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Relevant coursework: Food Technology and Safety · Food Processing and Preservation · Food Service Management · Food Service Internship · Food Ingredient Analysis · Food Microbiology · Food and Nutrition Planning · Health Service Systems</w:t>
      </w:r>
    </w:p>
    <w:p>
      <w:pPr>
        <w:pStyle w:val="Heading1"/>
        <w:keepNext/>
        <w:pBdr>
          <w:bottom w:val="single" w:color="1F4E5F" w:sz="6" w:space="2"/>
        </w:pBdr>
        <w:spacing w:after="40" w:before="100"/>
      </w:pPr>
      <w:r>
        <w:rPr>
          <w:rFonts w:ascii="Calibri" w:cs="Calibri" w:eastAsia="Calibri" w:hAnsi="Calibri"/>
          <w:b/>
          <w:bCs/>
          <w:color w:val="1F4E5F"/>
          <w:sz w:val="24"/>
          <w:szCs w:val="24"/>
        </w:rPr>
        <w:t xml:space="preserve">PUBLICATION</w:t>
      </w:r>
    </w:p>
    <w:p>
      <w:pPr>
        <w:keepNext/>
        <w:spacing w:after="20" w:before="60"/>
        <w:jc w:val="both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Optimalisasi Gizi Anak melalui Program Makanan Tambahan dan Edukasi Gizi Berbasis Leaflet dalam Pencegahan Stunting: Studi Kasus di Desa Massaile</w:t>
      </w:r>
    </w:p>
    <w:p>
      <w:pPr>
        <w:keepNext/>
        <w:spacing w:after="20"/>
      </w:pPr>
      <w:r>
        <w:rPr>
          <w:rFonts w:ascii="Calibri" w:cs="Calibri" w:eastAsia="Calibri" w:hAnsi="Calibri"/>
          <w:i/>
          <w:iCs/>
          <w:sz w:val="21"/>
          <w:szCs w:val="21"/>
        </w:rPr>
        <w:t xml:space="preserve">(Optimizing Child Nutrition through a Supplementary Feeding Program and Leaflet-Based Nutrition Education for Stunting Prevention: A Case Study in Massaile Village)</w:t>
      </w:r>
    </w:p>
    <w:p>
      <w:pPr>
        <w:spacing w:after="20"/>
      </w:pPr>
      <w:r>
        <w:rPr>
          <w:rFonts w:ascii="Calibri" w:cs="Calibri" w:eastAsia="Calibri" w:hAnsi="Calibri"/>
          <w:sz w:val="21"/>
          <w:szCs w:val="21"/>
        </w:rPr>
        <w:t xml:space="preserve">Henni Permata Sulis, Sulaeha. Jurnal Kesehatan Masyarakat Indonesia (JKMI), Vol. 3 No. 2, December 2025. DOI: </w:t>
      </w:r>
      <w:hyperlink w:history="1" r:id="rIdtih5qjtzi_ospuvndui2r">
        <w:r>
          <w:rPr>
            <w:rStyle w:val="Hyperlink"/>
            <w:rFonts w:ascii="Calibri" w:cs="Calibri" w:eastAsia="Calibri" w:hAnsi="Calibri"/>
            <w:sz w:val="21"/>
            <w:szCs w:val="21"/>
          </w:rPr>
          <w:t xml:space="preserve">https://doi.org/10.62017/jkmi.v3i2.6645</w:t>
        </w:r>
      </w:hyperlink>
    </w:p>
    <w:p>
      <w:pPr>
        <w:pStyle w:val="Heading1"/>
        <w:keepNext/>
        <w:pBdr>
          <w:bottom w:val="single" w:color="1F4E5F" w:sz="6" w:space="2"/>
        </w:pBdr>
        <w:spacing w:after="40" w:before="100"/>
      </w:pPr>
      <w:r>
        <w:rPr>
          <w:rFonts w:ascii="Calibri" w:cs="Calibri" w:eastAsia="Calibri" w:hAnsi="Calibri"/>
          <w:b/>
          <w:bCs/>
          <w:color w:val="1F4E5F"/>
          <w:sz w:val="24"/>
          <w:szCs w:val="24"/>
        </w:rPr>
        <w:t xml:space="preserve">HONORS &amp; AWARDS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sz w:val="21"/>
          <w:szCs w:val="21"/>
        </w:rPr>
        <w:t xml:space="preserve">1st Place, National Essay Competition, Faculty of Medicine, Universitas Hasanuddin </w:t>
      </w:r>
      <w:r>
        <w:rPr>
          <w:rFonts w:ascii="Calibri" w:cs="Calibri" w:eastAsia="Calibri" w:hAnsi="Calibri"/>
          <w:i/>
          <w:iCs/>
          <w:sz w:val="21"/>
          <w:szCs w:val="21"/>
        </w:rPr>
        <w:t xml:space="preserve">(Sep 2024)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sz w:val="21"/>
          <w:szCs w:val="21"/>
        </w:rPr>
        <w:t xml:space="preserve">1st Place, National Essay Competition, Administrasi Publik Competition Vol.2, Universitas Swadaya Gunung Jati </w:t>
      </w:r>
      <w:r>
        <w:rPr>
          <w:rFonts w:ascii="Calibri" w:cs="Calibri" w:eastAsia="Calibri" w:hAnsi="Calibri"/>
          <w:i/>
          <w:iCs/>
          <w:sz w:val="21"/>
          <w:szCs w:val="21"/>
        </w:rPr>
        <w:t xml:space="preserve">(Jan 2024)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sz w:val="21"/>
          <w:szCs w:val="21"/>
        </w:rPr>
        <w:t xml:space="preserve">3rd Place, Opinion Writing Competition, Agrofest 6th, Universitas Bangka Belitung </w:t>
      </w:r>
      <w:r>
        <w:rPr>
          <w:rFonts w:ascii="Calibri" w:cs="Calibri" w:eastAsia="Calibri" w:hAnsi="Calibri"/>
          <w:i/>
          <w:iCs/>
          <w:sz w:val="21"/>
          <w:szCs w:val="21"/>
        </w:rPr>
        <w:t xml:space="preserve">(Sep 2023)</w:t>
      </w:r>
    </w:p>
    <w:p>
      <w:pPr>
        <w:pStyle w:val="Heading1"/>
        <w:keepNext/>
        <w:pBdr>
          <w:bottom w:val="single" w:color="1F4E5F" w:sz="6" w:space="2"/>
        </w:pBdr>
        <w:spacing w:after="40" w:before="100"/>
      </w:pPr>
      <w:r>
        <w:rPr>
          <w:rFonts w:ascii="Calibri" w:cs="Calibri" w:eastAsia="Calibri" w:hAnsi="Calibri"/>
          <w:b/>
          <w:bCs/>
          <w:color w:val="1F4E5F"/>
          <w:sz w:val="24"/>
          <w:szCs w:val="24"/>
        </w:rPr>
        <w:t xml:space="preserve">SKILLS</w:t>
      </w:r>
    </w:p>
    <w:p>
      <w:pPr>
        <w:spacing w:after="40"/>
        <w:jc w:val="both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Food Service &amp; Quality: </w:t>
      </w:r>
      <w:r>
        <w:rPr>
          <w:rFonts w:ascii="Calibri" w:cs="Calibri" w:eastAsia="Calibri" w:hAnsi="Calibri"/>
          <w:sz w:val="21"/>
          <w:szCs w:val="21"/>
        </w:rPr>
        <w:t xml:space="preserve">Hygiene, sanitation &amp; food safety supervision; quality control of raw materials, packaging, portion weights, and nutrition-standard compliance; kitchen SOPs; food service monitoring &amp; evaluation</w:t>
      </w:r>
    </w:p>
    <w:p>
      <w:pPr>
        <w:spacing w:after="40"/>
        <w:jc w:val="both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Nutrition &amp; Data Analysis: </w:t>
      </w:r>
      <w:r>
        <w:rPr>
          <w:rFonts w:ascii="Calibri" w:cs="Calibri" w:eastAsia="Calibri" w:hAnsi="Calibri"/>
          <w:sz w:val="21"/>
          <w:szCs w:val="21"/>
        </w:rPr>
        <w:t xml:space="preserve">Nutritional status assessment; anthropometric measurement; 24-hour food recall (FoodRecalls 24 Hours app); data processing in Microsoft Excel</w:t>
      </w:r>
    </w:p>
    <w:p>
      <w:pPr>
        <w:spacing w:after="40"/>
        <w:jc w:val="both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Tools &amp; Administration: </w:t>
      </w:r>
      <w:r>
        <w:rPr>
          <w:rFonts w:ascii="Calibri" w:cs="Calibri" w:eastAsia="Calibri" w:hAnsi="Calibri"/>
          <w:sz w:val="21"/>
          <w:szCs w:val="21"/>
        </w:rPr>
        <w:t xml:space="preserve">Administration (data entry, documentation, archiving); Microsoft Word (reports, official letters); Canva (presentations, educational materials); social media content</w:t>
      </w:r>
    </w:p>
    <w:p>
      <w:pPr>
        <w:spacing w:after="40"/>
        <w:jc w:val="both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Soft Skills: </w:t>
      </w:r>
      <w:r>
        <w:rPr>
          <w:rFonts w:ascii="Calibri" w:cs="Calibri" w:eastAsia="Calibri" w:hAnsi="Calibri"/>
          <w:sz w:val="21"/>
          <w:szCs w:val="21"/>
        </w:rPr>
        <w:t xml:space="preserve">Communication, Time Management, Problem Solving, Adaptability, Leadership, Initiative</w:t>
      </w:r>
    </w:p>
    <w:p>
      <w:pPr>
        <w:pStyle w:val="Heading1"/>
        <w:keepNext/>
        <w:pBdr>
          <w:bottom w:val="single" w:color="1F4E5F" w:sz="6" w:space="2"/>
        </w:pBdr>
        <w:spacing w:after="40" w:before="100"/>
      </w:pPr>
      <w:r>
        <w:rPr>
          <w:rFonts w:ascii="Calibri" w:cs="Calibri" w:eastAsia="Calibri" w:hAnsi="Calibri"/>
          <w:b/>
          <w:bCs/>
          <w:color w:val="1F4E5F"/>
          <w:sz w:val="24"/>
          <w:szCs w:val="24"/>
        </w:rPr>
        <w:t xml:space="preserve">CERTIFICATIONS &amp; TRAINING</w:t>
      </w:r>
    </w:p>
    <w:p>
      <w:pPr>
        <w:keepNext/>
        <w:tabs>
          <w:tab w:val="right" w:pos="9638"/>
        </w:tabs>
        <w:spacing w:after="0" w:before="5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TOEFL Certificate (Score: 523)</w:t>
      </w:r>
      <w:r>
        <w:rPr>
          <w:rFonts w:ascii="Calibri" w:cs="Calibri" w:eastAsia="Calibri" w:hAnsi="Calibri"/>
          <w:sz w:val="21"/>
          <w:szCs w:val="21"/>
        </w:rPr>
        <w:t xml:space="preserve">	2025</w:t>
      </w:r>
    </w:p>
    <w:p>
      <w:pPr>
        <w:keepNext/>
        <w:spacing w:after="20"/>
      </w:pPr>
      <w:r>
        <w:rPr>
          <w:rFonts w:ascii="Calibri" w:cs="Calibri" w:eastAsia="Calibri" w:hAnsi="Calibri"/>
          <w:i/>
          <w:iCs/>
          <w:sz w:val="21"/>
          <w:szCs w:val="21"/>
        </w:rPr>
        <w:t xml:space="preserve">Brighten English</w:t>
      </w:r>
    </w:p>
    <w:p>
      <w:pPr>
        <w:keepNext/>
        <w:tabs>
          <w:tab w:val="right" w:pos="9638"/>
        </w:tabs>
        <w:spacing w:after="0" w:before="5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Vitamin A Capsule and Deworming Tablet Training</w:t>
      </w:r>
      <w:r>
        <w:rPr>
          <w:rFonts w:ascii="Calibri" w:cs="Calibri" w:eastAsia="Calibri" w:hAnsi="Calibri"/>
          <w:sz w:val="21"/>
          <w:szCs w:val="21"/>
        </w:rPr>
        <w:t xml:space="preserve">	2023</w:t>
      </w:r>
    </w:p>
    <w:p>
      <w:pPr>
        <w:keepNext/>
        <w:spacing w:after="20"/>
      </w:pPr>
      <w:r>
        <w:rPr>
          <w:rFonts w:ascii="Calibri" w:cs="Calibri" w:eastAsia="Calibri" w:hAnsi="Calibri"/>
          <w:i/>
          <w:iCs/>
          <w:sz w:val="21"/>
          <w:szCs w:val="21"/>
        </w:rPr>
        <w:t xml:space="preserve">Vitamin Angels</w:t>
      </w:r>
    </w:p>
    <w:p>
      <w:pPr>
        <w:pStyle w:val="ListParagraph"/>
        <w:numPr>
          <w:ilvl w:val="0"/>
          <w:numId w:val="2"/>
        </w:numPr>
        <w:spacing w:after="0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Learned the importance of vitamin A supplementation and deworming in supporting children's health, growth, and development.</w:t>
      </w:r>
    </w:p>
    <w:p>
      <w:pPr>
        <w:pStyle w:val="ListParagraph"/>
        <w:numPr>
          <w:ilvl w:val="0"/>
          <w:numId w:val="2"/>
        </w:numPr>
        <w:spacing w:after="0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Studied the basic principles of administration, target groups, and monitoring of vitamin A capsule and deworming tablet consumption.</w:t>
      </w:r>
    </w:p>
    <w:p>
      <w:pPr>
        <w:pStyle w:val="ListParagraph"/>
        <w:numPr>
          <w:ilvl w:val="0"/>
          <w:numId w:val="2"/>
        </w:numPr>
        <w:spacing w:after="0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Strengthened understanding of nutrition education and prevention of health problems in target groups.</w:t>
      </w:r>
    </w:p>
    <w:p>
      <w:pPr>
        <w:keepNext/>
        <w:tabs>
          <w:tab w:val="right" w:pos="9638"/>
        </w:tabs>
        <w:spacing w:after="0" w:before="5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Basic Learning Skills, Character, and Creativity (BALANCE) Training</w:t>
      </w:r>
      <w:r>
        <w:rPr>
          <w:rFonts w:ascii="Calibri" w:cs="Calibri" w:eastAsia="Calibri" w:hAnsi="Calibri"/>
          <w:sz w:val="21"/>
          <w:szCs w:val="21"/>
        </w:rPr>
        <w:t xml:space="preserve">	2022</w:t>
      </w:r>
    </w:p>
    <w:p>
      <w:pPr>
        <w:keepNext/>
        <w:spacing w:after="20"/>
      </w:pPr>
      <w:r>
        <w:rPr>
          <w:rFonts w:ascii="Calibri" w:cs="Calibri" w:eastAsia="Calibri" w:hAnsi="Calibri"/>
          <w:i/>
          <w:iCs/>
          <w:sz w:val="21"/>
          <w:szCs w:val="21"/>
        </w:rPr>
        <w:t xml:space="preserve">Universitas Hasanuddin</w:t>
      </w:r>
    </w:p>
    <w:p>
      <w:pPr>
        <w:pStyle w:val="ListParagraph"/>
        <w:numPr>
          <w:ilvl w:val="0"/>
          <w:numId w:val="2"/>
        </w:numPr>
        <w:spacing w:after="0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Developed effective learning, time management, and self-management skills during university studies.</w:t>
      </w:r>
    </w:p>
    <w:p>
      <w:pPr>
        <w:pStyle w:val="ListParagraph"/>
        <w:numPr>
          <w:ilvl w:val="0"/>
          <w:numId w:val="2"/>
        </w:numPr>
        <w:spacing w:after="0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Strengthened creative thinking, communication, teamwork, and problem-solving skills.</w:t>
      </w:r>
    </w:p>
    <w:p>
      <w:pPr>
        <w:pStyle w:val="ListParagraph"/>
        <w:numPr>
          <w:ilvl w:val="0"/>
          <w:numId w:val="2"/>
        </w:numPr>
        <w:spacing w:after="0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Built professional character, discipline, adaptability, and responsibility in academic and organizational settings.</w:t>
      </w:r>
    </w:p>
    <w:sectPr>
      <w:pgSz w:w="11906" w:h="16838" w:orient="portrait"/>
      <w:pgMar w:top="1020" w:right="1134" w:bottom="1020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zclbjsp156lrglu2za3xz" Type="http://schemas.openxmlformats.org/officeDocument/2006/relationships/hyperlink" Target="mailto:hennipermata55@gmail.com" TargetMode="External"/><Relationship Id="rIdtsjgjr6vk0rbbfwbxvlmg" Type="http://schemas.openxmlformats.org/officeDocument/2006/relationships/hyperlink" Target="https://www.linkedin.com/in/henni-permata-sulis-b49048445" TargetMode="External"/><Relationship Id="rIdtih5qjtzi_ospuvndui2r" Type="http://schemas.openxmlformats.org/officeDocument/2006/relationships/hyperlink" Target="https://doi.org/10.62017/jkmi.v3i2.6645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 — Henni Permata Sulis</dc:title>
  <dc:creator>Henni Permata Sulis</dc:creator>
  <cp:lastModifiedBy>Un-named</cp:lastModifiedBy>
  <cp:revision>1</cp:revision>
  <dcterms:created xsi:type="dcterms:W3CDTF">2026-10-19T13:22:58.855Z</dcterms:created>
  <dcterms:modified xsi:type="dcterms:W3CDTF">2026-10-19T13:22:58.857Z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